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53B" w:rsidRPr="00FF453B" w:rsidRDefault="00FF453B" w:rsidP="00FF453B">
      <w:pPr>
        <w:pStyle w:val="ConsPlusNonformat"/>
        <w:jc w:val="center"/>
        <w:rPr>
          <w:rFonts w:ascii="Times New Roman" w:hAnsi="Times New Roman" w:cs="Times New Roman"/>
        </w:rPr>
      </w:pPr>
      <w:r w:rsidRPr="00FF453B">
        <w:rPr>
          <w:rFonts w:ascii="Times New Roman" w:hAnsi="Times New Roman" w:cs="Times New Roman"/>
        </w:rPr>
        <w:t>ПАСПОРТ УСЛУГИ (ПРОЦЕССА) СЕТЕВОЙ ОРГАНИЗАЦИИ</w:t>
      </w:r>
    </w:p>
    <w:p w:rsidR="00C57986" w:rsidRDefault="00C57986" w:rsidP="00C57986">
      <w:pPr>
        <w:pStyle w:val="ConsPlusNonformat"/>
        <w:jc w:val="center"/>
        <w:rPr>
          <w:rFonts w:ascii="Times New Roman" w:hAnsi="Times New Roman" w:cs="Times New Roman"/>
          <w:caps/>
        </w:rPr>
      </w:pPr>
      <w:r>
        <w:rPr>
          <w:rFonts w:ascii="Times New Roman" w:hAnsi="Times New Roman" w:cs="Times New Roman"/>
          <w:caps/>
        </w:rPr>
        <w:t>«РАСЧЕТ ОБЪЕМА ПЕРЕДАННОЙ электрической энергии потребИТЕЛЮ»</w:t>
      </w:r>
    </w:p>
    <w:p w:rsidR="00C57986" w:rsidRDefault="00C57986" w:rsidP="00C57986">
      <w:pPr>
        <w:pStyle w:val="ConsPlusNonformat"/>
        <w:outlineLvl w:val="0"/>
        <w:rPr>
          <w:rFonts w:ascii="Times New Roman" w:hAnsi="Times New Roman" w:cs="Times New Roman"/>
        </w:rPr>
      </w:pPr>
    </w:p>
    <w:p w:rsidR="00C57986" w:rsidRDefault="00C57986" w:rsidP="00C57986">
      <w:pPr>
        <w:pStyle w:val="ConsPlusNonformat"/>
        <w:rPr>
          <w:rFonts w:ascii="Times New Roman" w:hAnsi="Times New Roman" w:cs="Times New Roman"/>
          <w:u w:val="single"/>
        </w:rPr>
      </w:pPr>
      <w:r>
        <w:rPr>
          <w:rFonts w:ascii="Times New Roman" w:hAnsi="Times New Roman" w:cs="Times New Roman"/>
          <w:b/>
        </w:rPr>
        <w:t>Круг заявителей:</w:t>
      </w:r>
      <w:r>
        <w:rPr>
          <w:rFonts w:ascii="Times New Roman" w:hAnsi="Times New Roman" w:cs="Times New Roman"/>
        </w:rPr>
        <w:t xml:space="preserve"> </w:t>
      </w:r>
      <w:r>
        <w:rPr>
          <w:rFonts w:ascii="Times New Roman" w:hAnsi="Times New Roman"/>
        </w:rPr>
        <w:t>юридические и физические лица, индивидуальные предприниматели.</w:t>
      </w:r>
    </w:p>
    <w:p w:rsidR="00C57986" w:rsidRDefault="00C57986" w:rsidP="00C57986">
      <w:pPr>
        <w:pStyle w:val="ConsPlusNonformat"/>
        <w:rPr>
          <w:rFonts w:ascii="Times New Roman" w:hAnsi="Times New Roman" w:cs="Times New Roman"/>
        </w:rPr>
      </w:pPr>
      <w:r>
        <w:rPr>
          <w:rFonts w:ascii="Times New Roman" w:hAnsi="Times New Roman" w:cs="Times New Roman"/>
          <w:b/>
        </w:rPr>
        <w:t>Размер платы за предоставление услуги (процесса) и основание ее взимания:</w:t>
      </w:r>
      <w:r>
        <w:rPr>
          <w:rFonts w:ascii="Times New Roman" w:hAnsi="Times New Roman" w:cs="Times New Roman"/>
        </w:rPr>
        <w:t xml:space="preserve"> бесплатно.</w:t>
      </w:r>
    </w:p>
    <w:p w:rsidR="00C57986" w:rsidRDefault="00C57986" w:rsidP="00C57986">
      <w:pPr>
        <w:pStyle w:val="ConsPlusNonformat"/>
        <w:rPr>
          <w:rFonts w:ascii="Times New Roman" w:hAnsi="Times New Roman" w:cs="Times New Roman"/>
        </w:rPr>
      </w:pPr>
      <w:r>
        <w:rPr>
          <w:rFonts w:ascii="Times New Roman" w:hAnsi="Times New Roman"/>
          <w:b/>
        </w:rPr>
        <w:t>Условия оказания услуги (процесса):</w:t>
      </w:r>
      <w:r>
        <w:rPr>
          <w:rFonts w:ascii="Times New Roman" w:hAnsi="Times New Roman"/>
        </w:rPr>
        <w:t xml:space="preserve"> </w:t>
      </w:r>
      <w:r>
        <w:rPr>
          <w:rFonts w:ascii="Times New Roman" w:hAnsi="Times New Roman" w:cs="Times New Roman"/>
        </w:rPr>
        <w:t>потребление электрической энергии.</w:t>
      </w:r>
    </w:p>
    <w:p w:rsidR="00C57986" w:rsidRDefault="00C57986" w:rsidP="00C57986">
      <w:pPr>
        <w:pStyle w:val="ConsPlusNonformat"/>
        <w:rPr>
          <w:rFonts w:ascii="Times New Roman" w:hAnsi="Times New Roman" w:cs="Times New Roman"/>
        </w:rPr>
      </w:pPr>
      <w:r>
        <w:rPr>
          <w:rFonts w:ascii="Times New Roman" w:hAnsi="Times New Roman" w:cs="Times New Roman"/>
          <w:b/>
        </w:rPr>
        <w:t>Результат оказания услуги (процесса):</w:t>
      </w:r>
      <w:r>
        <w:rPr>
          <w:rFonts w:ascii="Times New Roman" w:hAnsi="Times New Roman" w:cs="Times New Roman"/>
        </w:rPr>
        <w:t xml:space="preserve"> расчет объема переданной электрической энергии.</w:t>
      </w:r>
    </w:p>
    <w:p w:rsidR="00FF453B" w:rsidRPr="00FF453B" w:rsidRDefault="00C57986" w:rsidP="00C57986">
      <w:pPr>
        <w:pStyle w:val="ConsPlusNonformat"/>
        <w:rPr>
          <w:rFonts w:ascii="Times New Roman" w:hAnsi="Times New Roman" w:cs="Times New Roman"/>
        </w:rPr>
      </w:pPr>
      <w:r>
        <w:rPr>
          <w:rFonts w:ascii="Times New Roman" w:hAnsi="Times New Roman"/>
          <w:b/>
        </w:rPr>
        <w:t>Общий срок оказания услуги (процесса):</w:t>
      </w:r>
      <w:r>
        <w:rPr>
          <w:rFonts w:ascii="Times New Roman" w:hAnsi="Times New Roman"/>
        </w:rPr>
        <w:t xml:space="preserve"> расчетным периодом является календарный месяц</w:t>
      </w:r>
      <w:r w:rsidR="00FF453B" w:rsidRPr="00FF453B">
        <w:rPr>
          <w:rFonts w:ascii="Times New Roman" w:hAnsi="Times New Roman" w:cs="Times New Roman"/>
        </w:rPr>
        <w:t>.</w:t>
      </w:r>
    </w:p>
    <w:p w:rsidR="00FF453B" w:rsidRPr="00FF453B" w:rsidRDefault="00FF453B" w:rsidP="00FF453B">
      <w:pPr>
        <w:pStyle w:val="ConsPlusNonformat"/>
        <w:rPr>
          <w:rFonts w:ascii="Times New Roman" w:hAnsi="Times New Roman" w:cs="Times New Roman"/>
        </w:rPr>
      </w:pPr>
    </w:p>
    <w:p w:rsidR="00FF453B" w:rsidRPr="00FF453B" w:rsidRDefault="00FF453B" w:rsidP="00FF453B">
      <w:pPr>
        <w:pStyle w:val="ConsPlusNonformat"/>
        <w:rPr>
          <w:rFonts w:ascii="Times New Roman" w:hAnsi="Times New Roman" w:cs="Times New Roman"/>
        </w:rPr>
      </w:pPr>
      <w:r w:rsidRPr="00FF453B">
        <w:rPr>
          <w:rFonts w:ascii="Times New Roman" w:hAnsi="Times New Roman" w:cs="Times New Roman"/>
        </w:rPr>
        <w:t>Состав, последовательность и сроки оказания услуги (процесса):</w:t>
      </w:r>
    </w:p>
    <w:p w:rsidR="00FF453B" w:rsidRPr="00FF453B" w:rsidRDefault="00FF453B" w:rsidP="00FF453B">
      <w:pPr>
        <w:pStyle w:val="ConsPlusNormal"/>
        <w:jc w:val="both"/>
        <w:rPr>
          <w:rFonts w:ascii="Times New Roman" w:hAnsi="Times New Roman" w:cs="Times New Roman"/>
        </w:rPr>
      </w:pPr>
    </w:p>
    <w:tbl>
      <w:tblPr>
        <w:tblW w:w="14795" w:type="dxa"/>
        <w:tblCellSpacing w:w="5" w:type="nil"/>
        <w:tblInd w:w="75" w:type="dxa"/>
        <w:tblLayout w:type="fixed"/>
        <w:tblCellMar>
          <w:left w:w="75" w:type="dxa"/>
          <w:right w:w="75" w:type="dxa"/>
        </w:tblCellMar>
        <w:tblLook w:val="0000" w:firstRow="0" w:lastRow="0" w:firstColumn="0" w:lastColumn="0" w:noHBand="0" w:noVBand="0"/>
      </w:tblPr>
      <w:tblGrid>
        <w:gridCol w:w="525"/>
        <w:gridCol w:w="1460"/>
        <w:gridCol w:w="4252"/>
        <w:gridCol w:w="2148"/>
        <w:gridCol w:w="2388"/>
        <w:gridCol w:w="4022"/>
      </w:tblGrid>
      <w:tr w:rsidR="00FF453B" w:rsidRPr="008E0B7A" w:rsidTr="00594C3F">
        <w:trPr>
          <w:tblCellSpacing w:w="5" w:type="nil"/>
        </w:trPr>
        <w:tc>
          <w:tcPr>
            <w:tcW w:w="525" w:type="dxa"/>
            <w:tcBorders>
              <w:top w:val="single" w:sz="4" w:space="0" w:color="auto"/>
              <w:left w:val="single" w:sz="4" w:space="0" w:color="auto"/>
              <w:bottom w:val="single" w:sz="4" w:space="0" w:color="auto"/>
              <w:right w:val="single" w:sz="4" w:space="0" w:color="auto"/>
            </w:tcBorders>
          </w:tcPr>
          <w:p w:rsidR="00FF453B" w:rsidRPr="008E0B7A" w:rsidRDefault="00FF453B">
            <w:pPr>
              <w:pStyle w:val="ConsPlusNormal"/>
              <w:jc w:val="center"/>
              <w:rPr>
                <w:rFonts w:ascii="Times New Roman" w:hAnsi="Times New Roman" w:cs="Times New Roman"/>
              </w:rPr>
            </w:pPr>
            <w:r w:rsidRPr="008E0B7A">
              <w:rPr>
                <w:rFonts w:ascii="Times New Roman" w:hAnsi="Times New Roman" w:cs="Times New Roman"/>
              </w:rPr>
              <w:t xml:space="preserve">N </w:t>
            </w:r>
            <w:proofErr w:type="gramStart"/>
            <w:r w:rsidRPr="008E0B7A">
              <w:rPr>
                <w:rFonts w:ascii="Times New Roman" w:hAnsi="Times New Roman" w:cs="Times New Roman"/>
              </w:rPr>
              <w:t>п</w:t>
            </w:r>
            <w:proofErr w:type="gramEnd"/>
            <w:r w:rsidRPr="008E0B7A">
              <w:rPr>
                <w:rFonts w:ascii="Times New Roman" w:hAnsi="Times New Roman" w:cs="Times New Roman"/>
              </w:rPr>
              <w:t>/п</w:t>
            </w:r>
          </w:p>
        </w:tc>
        <w:tc>
          <w:tcPr>
            <w:tcW w:w="1460" w:type="dxa"/>
            <w:tcBorders>
              <w:top w:val="single" w:sz="4" w:space="0" w:color="auto"/>
              <w:left w:val="single" w:sz="4" w:space="0" w:color="auto"/>
              <w:bottom w:val="single" w:sz="4" w:space="0" w:color="auto"/>
              <w:right w:val="single" w:sz="4" w:space="0" w:color="auto"/>
            </w:tcBorders>
          </w:tcPr>
          <w:p w:rsidR="00FF453B" w:rsidRPr="008E0B7A" w:rsidRDefault="00FF453B">
            <w:pPr>
              <w:pStyle w:val="ConsPlusNormal"/>
              <w:jc w:val="center"/>
              <w:rPr>
                <w:rFonts w:ascii="Times New Roman" w:hAnsi="Times New Roman" w:cs="Times New Roman"/>
              </w:rPr>
            </w:pPr>
            <w:r w:rsidRPr="008E0B7A">
              <w:rPr>
                <w:rFonts w:ascii="Times New Roman" w:hAnsi="Times New Roman" w:cs="Times New Roman"/>
              </w:rPr>
              <w:t>Этап</w:t>
            </w:r>
          </w:p>
        </w:tc>
        <w:tc>
          <w:tcPr>
            <w:tcW w:w="4252" w:type="dxa"/>
            <w:tcBorders>
              <w:top w:val="single" w:sz="4" w:space="0" w:color="auto"/>
              <w:left w:val="single" w:sz="4" w:space="0" w:color="auto"/>
              <w:bottom w:val="single" w:sz="4" w:space="0" w:color="auto"/>
              <w:right w:val="single" w:sz="4" w:space="0" w:color="auto"/>
            </w:tcBorders>
          </w:tcPr>
          <w:p w:rsidR="00FF453B" w:rsidRPr="008E0B7A" w:rsidRDefault="00FF453B">
            <w:pPr>
              <w:pStyle w:val="ConsPlusNormal"/>
              <w:jc w:val="center"/>
              <w:rPr>
                <w:rFonts w:ascii="Times New Roman" w:hAnsi="Times New Roman" w:cs="Times New Roman"/>
              </w:rPr>
            </w:pPr>
            <w:r w:rsidRPr="008E0B7A">
              <w:rPr>
                <w:rFonts w:ascii="Times New Roman" w:hAnsi="Times New Roman" w:cs="Times New Roman"/>
              </w:rPr>
              <w:t>Содержание/условия этапа</w:t>
            </w:r>
          </w:p>
        </w:tc>
        <w:tc>
          <w:tcPr>
            <w:tcW w:w="2148" w:type="dxa"/>
            <w:tcBorders>
              <w:top w:val="single" w:sz="4" w:space="0" w:color="auto"/>
              <w:left w:val="single" w:sz="4" w:space="0" w:color="auto"/>
              <w:bottom w:val="single" w:sz="4" w:space="0" w:color="auto"/>
              <w:right w:val="single" w:sz="4" w:space="0" w:color="auto"/>
            </w:tcBorders>
          </w:tcPr>
          <w:p w:rsidR="00FF453B" w:rsidRPr="008E0B7A" w:rsidRDefault="00FF453B">
            <w:pPr>
              <w:pStyle w:val="ConsPlusNormal"/>
              <w:jc w:val="center"/>
              <w:rPr>
                <w:rFonts w:ascii="Times New Roman" w:hAnsi="Times New Roman" w:cs="Times New Roman"/>
              </w:rPr>
            </w:pPr>
            <w:r w:rsidRPr="008E0B7A">
              <w:rPr>
                <w:rFonts w:ascii="Times New Roman" w:hAnsi="Times New Roman" w:cs="Times New Roman"/>
              </w:rPr>
              <w:t>Форма предоставления</w:t>
            </w:r>
          </w:p>
        </w:tc>
        <w:tc>
          <w:tcPr>
            <w:tcW w:w="2388" w:type="dxa"/>
            <w:tcBorders>
              <w:top w:val="single" w:sz="4" w:space="0" w:color="auto"/>
              <w:left w:val="single" w:sz="4" w:space="0" w:color="auto"/>
              <w:bottom w:val="single" w:sz="4" w:space="0" w:color="auto"/>
              <w:right w:val="single" w:sz="4" w:space="0" w:color="auto"/>
            </w:tcBorders>
          </w:tcPr>
          <w:p w:rsidR="00FF453B" w:rsidRPr="008E0B7A" w:rsidRDefault="00FF453B">
            <w:pPr>
              <w:pStyle w:val="ConsPlusNormal"/>
              <w:jc w:val="center"/>
              <w:rPr>
                <w:rFonts w:ascii="Times New Roman" w:hAnsi="Times New Roman" w:cs="Times New Roman"/>
              </w:rPr>
            </w:pPr>
            <w:r w:rsidRPr="008E0B7A">
              <w:rPr>
                <w:rFonts w:ascii="Times New Roman" w:hAnsi="Times New Roman" w:cs="Times New Roman"/>
              </w:rPr>
              <w:t>Срок исполнения</w:t>
            </w:r>
          </w:p>
        </w:tc>
        <w:tc>
          <w:tcPr>
            <w:tcW w:w="4022" w:type="dxa"/>
            <w:tcBorders>
              <w:top w:val="single" w:sz="4" w:space="0" w:color="auto"/>
              <w:left w:val="single" w:sz="4" w:space="0" w:color="auto"/>
              <w:bottom w:val="single" w:sz="4" w:space="0" w:color="auto"/>
              <w:right w:val="single" w:sz="4" w:space="0" w:color="auto"/>
            </w:tcBorders>
          </w:tcPr>
          <w:p w:rsidR="00FF453B" w:rsidRPr="008E0B7A" w:rsidRDefault="00FF453B">
            <w:pPr>
              <w:pStyle w:val="ConsPlusNormal"/>
              <w:jc w:val="center"/>
              <w:rPr>
                <w:rFonts w:ascii="Times New Roman" w:hAnsi="Times New Roman" w:cs="Times New Roman"/>
              </w:rPr>
            </w:pPr>
            <w:r w:rsidRPr="008E0B7A">
              <w:rPr>
                <w:rFonts w:ascii="Times New Roman" w:hAnsi="Times New Roman" w:cs="Times New Roman"/>
              </w:rPr>
              <w:t>Ссылка на нормативный правовой акт</w:t>
            </w:r>
          </w:p>
        </w:tc>
      </w:tr>
      <w:tr w:rsidR="004167F0" w:rsidRPr="004167F0" w:rsidTr="00594C3F">
        <w:trPr>
          <w:tblCellSpacing w:w="5" w:type="nil"/>
        </w:trPr>
        <w:tc>
          <w:tcPr>
            <w:tcW w:w="525" w:type="dxa"/>
            <w:tcBorders>
              <w:top w:val="single" w:sz="4" w:space="0" w:color="auto"/>
              <w:left w:val="single" w:sz="4" w:space="0" w:color="auto"/>
              <w:bottom w:val="single" w:sz="4" w:space="0" w:color="auto"/>
              <w:right w:val="single" w:sz="4" w:space="0" w:color="auto"/>
            </w:tcBorders>
          </w:tcPr>
          <w:p w:rsidR="004167F0" w:rsidRPr="004167F0" w:rsidRDefault="004167F0">
            <w:pPr>
              <w:pStyle w:val="ConsPlusNormal"/>
              <w:jc w:val="center"/>
              <w:rPr>
                <w:rFonts w:ascii="Times New Roman" w:hAnsi="Times New Roman" w:cs="Times New Roman"/>
              </w:rPr>
            </w:pPr>
            <w:r w:rsidRPr="004167F0">
              <w:rPr>
                <w:rFonts w:ascii="Times New Roman" w:hAnsi="Times New Roman" w:cs="Times New Roman"/>
              </w:rPr>
              <w:t>1</w:t>
            </w:r>
          </w:p>
        </w:tc>
        <w:tc>
          <w:tcPr>
            <w:tcW w:w="1460" w:type="dxa"/>
            <w:tcBorders>
              <w:top w:val="single" w:sz="4" w:space="0" w:color="auto"/>
              <w:left w:val="single" w:sz="4" w:space="0" w:color="auto"/>
              <w:bottom w:val="single" w:sz="4" w:space="0" w:color="auto"/>
              <w:right w:val="single" w:sz="4" w:space="0" w:color="auto"/>
            </w:tcBorders>
          </w:tcPr>
          <w:p w:rsidR="004167F0" w:rsidRPr="004167F0" w:rsidRDefault="00C57986" w:rsidP="004167F0">
            <w:pPr>
              <w:pStyle w:val="ConsPlusNormal"/>
              <w:rPr>
                <w:rFonts w:ascii="Times New Roman" w:hAnsi="Times New Roman" w:cs="Times New Roman"/>
              </w:rPr>
            </w:pPr>
            <w:r>
              <w:rPr>
                <w:rFonts w:ascii="Times New Roman" w:hAnsi="Times New Roman"/>
              </w:rPr>
              <w:t>Расчет объема переданной электрической энергии</w:t>
            </w:r>
          </w:p>
        </w:tc>
        <w:tc>
          <w:tcPr>
            <w:tcW w:w="4252" w:type="dxa"/>
            <w:tcBorders>
              <w:top w:val="single" w:sz="4" w:space="0" w:color="auto"/>
              <w:left w:val="single" w:sz="4" w:space="0" w:color="auto"/>
              <w:bottom w:val="single" w:sz="4" w:space="0" w:color="auto"/>
              <w:right w:val="single" w:sz="4" w:space="0" w:color="auto"/>
            </w:tcBorders>
          </w:tcPr>
          <w:p w:rsidR="00C57986" w:rsidRDefault="00C57986" w:rsidP="00C57986">
            <w:pPr>
              <w:pStyle w:val="ConsPlusNormal"/>
              <w:rPr>
                <w:rFonts w:ascii="Times New Roman" w:hAnsi="Times New Roman" w:cs="Times New Roman"/>
              </w:rPr>
            </w:pPr>
            <w:r>
              <w:rPr>
                <w:rFonts w:ascii="Times New Roman" w:hAnsi="Times New Roman"/>
              </w:rPr>
              <w:t xml:space="preserve">Сбор информации в части показаний приборов учета, полученных в результате технических проверок и контрольных обходов, проводимых сотрудниками района электрических сетей, а так же переданных потребителем или </w:t>
            </w:r>
            <w:proofErr w:type="spellStart"/>
            <w:r>
              <w:rPr>
                <w:rFonts w:ascii="Times New Roman" w:hAnsi="Times New Roman"/>
              </w:rPr>
              <w:t>энергосбытовой</w:t>
            </w:r>
            <w:proofErr w:type="spellEnd"/>
            <w:r>
              <w:rPr>
                <w:rFonts w:ascii="Times New Roman" w:hAnsi="Times New Roman"/>
              </w:rPr>
              <w:t xml:space="preserve"> организацией</w:t>
            </w:r>
            <w:r>
              <w:rPr>
                <w:rFonts w:ascii="Times New Roman" w:hAnsi="Times New Roman" w:cs="Times New Roman"/>
              </w:rPr>
              <w:t>.</w:t>
            </w:r>
          </w:p>
          <w:p w:rsidR="00C57986" w:rsidRDefault="00C57986" w:rsidP="00C57986">
            <w:pPr>
              <w:pStyle w:val="ConsPlusNormal"/>
              <w:rPr>
                <w:rFonts w:ascii="Times New Roman" w:hAnsi="Times New Roman" w:cs="Times New Roman"/>
              </w:rPr>
            </w:pPr>
          </w:p>
          <w:p w:rsidR="00C57986" w:rsidRDefault="00C57986" w:rsidP="00C57986">
            <w:pPr>
              <w:ind w:firstLine="32"/>
              <w:rPr>
                <w:sz w:val="20"/>
                <w:szCs w:val="20"/>
              </w:rPr>
            </w:pPr>
            <w:r>
              <w:rPr>
                <w:sz w:val="20"/>
                <w:szCs w:val="20"/>
              </w:rPr>
              <w:t>При наличии расчетного прибора учета и представленных показаниях, расчет производится как произведение разницы между конечными и начальными показаниями расчетного прибора учета за расчетный период и коэффициента трансформации измерительных трансформаторов тока, и напряжения.</w:t>
            </w:r>
          </w:p>
          <w:p w:rsidR="00C57986" w:rsidRDefault="00C57986" w:rsidP="00C57986">
            <w:pPr>
              <w:ind w:firstLine="32"/>
              <w:rPr>
                <w:sz w:val="20"/>
                <w:szCs w:val="20"/>
              </w:rPr>
            </w:pPr>
          </w:p>
          <w:p w:rsidR="00C57986" w:rsidRDefault="00C57986" w:rsidP="00C57986">
            <w:pPr>
              <w:ind w:firstLine="32"/>
              <w:rPr>
                <w:rFonts w:eastAsia="Times New Roman"/>
                <w:sz w:val="20"/>
                <w:szCs w:val="20"/>
                <w:lang w:eastAsia="ru-RU"/>
              </w:rPr>
            </w:pPr>
            <w:r>
              <w:rPr>
                <w:sz w:val="20"/>
                <w:szCs w:val="20"/>
              </w:rPr>
              <w:t>В случае если прибор учета установлен не на границе балансовой принадлежности сетевой организации и Потребителя объем переданной электроэнергии Потребителям корректируется на величину потерь электроэнергии на участке сети от границы балансовой принадлежности до места установки прибора учета.</w:t>
            </w:r>
          </w:p>
          <w:p w:rsidR="00C57986" w:rsidRDefault="00C57986" w:rsidP="00C57986">
            <w:pPr>
              <w:ind w:firstLine="32"/>
              <w:rPr>
                <w:sz w:val="24"/>
                <w:szCs w:val="24"/>
              </w:rPr>
            </w:pPr>
          </w:p>
          <w:p w:rsidR="00C57986" w:rsidRDefault="00C57986" w:rsidP="00C57986">
            <w:pPr>
              <w:ind w:firstLine="32"/>
              <w:rPr>
                <w:sz w:val="20"/>
                <w:szCs w:val="20"/>
              </w:rPr>
            </w:pPr>
            <w:proofErr w:type="gramStart"/>
            <w:r>
              <w:rPr>
                <w:sz w:val="20"/>
                <w:szCs w:val="20"/>
              </w:rPr>
              <w:t>При наличии прибора учета в жилом и нежилом помещениях физических лиц и отсутствия показаний индивидуального, общего (квартирного), комнатного прибора учета за расчетный период объем потребленной электроэнергии определяется по расчетному среднемесячному потреблению</w:t>
            </w:r>
            <w:proofErr w:type="gramEnd"/>
          </w:p>
          <w:p w:rsidR="00C57986" w:rsidRDefault="00C57986" w:rsidP="00C57986">
            <w:pPr>
              <w:ind w:firstLine="32"/>
              <w:rPr>
                <w:sz w:val="24"/>
                <w:szCs w:val="24"/>
              </w:rPr>
            </w:pPr>
          </w:p>
          <w:p w:rsidR="004167F0" w:rsidRDefault="00C57986" w:rsidP="00C57986">
            <w:pPr>
              <w:pStyle w:val="ConsPlusNormal"/>
              <w:rPr>
                <w:rFonts w:ascii="Times New Roman" w:hAnsi="Times New Roman" w:cs="Times New Roman"/>
                <w:color w:val="000000"/>
              </w:rPr>
            </w:pPr>
            <w:r>
              <w:rPr>
                <w:rFonts w:ascii="Times New Roman" w:hAnsi="Times New Roman"/>
              </w:rPr>
              <w:t xml:space="preserve">По истечении 6 месяцев с момента </w:t>
            </w:r>
            <w:r>
              <w:rPr>
                <w:rFonts w:ascii="Times New Roman" w:hAnsi="Times New Roman"/>
              </w:rPr>
              <w:lastRenderedPageBreak/>
              <w:t>непредставления потребителем показаний индивидуального, общего (квартирного), комнатного прибора учета расчет потребленной электроэнергии потребителем производится как произведение количество граждан, постоянно и временно проживающих в жилом помещении на норматив потребления электроэнергии, установленный в соответствии с жилищным законодательством Российской Федерации</w:t>
            </w:r>
            <w:r w:rsidR="00AF3A5A" w:rsidRPr="00AF3A5A">
              <w:rPr>
                <w:rFonts w:ascii="Times New Roman" w:hAnsi="Times New Roman" w:cs="Times New Roman"/>
                <w:color w:val="000000"/>
              </w:rPr>
              <w:t>.</w:t>
            </w:r>
          </w:p>
          <w:p w:rsidR="00C57986" w:rsidRDefault="00C57986" w:rsidP="00C57986">
            <w:pPr>
              <w:ind w:firstLine="32"/>
              <w:rPr>
                <w:sz w:val="20"/>
                <w:szCs w:val="20"/>
              </w:rPr>
            </w:pPr>
            <w:r>
              <w:rPr>
                <w:sz w:val="20"/>
                <w:szCs w:val="20"/>
              </w:rPr>
              <w:t>При наличии расчетного прибора учета и не представлении расчетных показаний юридическим лицом, расчет за переданную электроэнергию, за которые не предоставлены показания расчетного прибора учета, объем потребления электрической энергии определяются исходя из показаний расчетного прибора учета за аналогичный расчетный период предыдущего года</w:t>
            </w:r>
          </w:p>
          <w:p w:rsidR="00C57986" w:rsidRDefault="00C57986" w:rsidP="00C57986">
            <w:pPr>
              <w:ind w:firstLine="32"/>
              <w:rPr>
                <w:sz w:val="20"/>
                <w:szCs w:val="20"/>
              </w:rPr>
            </w:pPr>
          </w:p>
          <w:p w:rsidR="00C57986" w:rsidRDefault="00C57986" w:rsidP="00C57986">
            <w:pPr>
              <w:ind w:firstLine="32"/>
              <w:rPr>
                <w:sz w:val="20"/>
                <w:szCs w:val="20"/>
              </w:rPr>
            </w:pPr>
            <w:r>
              <w:rPr>
                <w:sz w:val="20"/>
                <w:szCs w:val="20"/>
              </w:rPr>
              <w:t xml:space="preserve">Для 3-го и последующих расчетных периодов, за которые не предоставлены показания расчетного прибора учета, объем потребления электрической энергии определяется как произведение максимальной мощности </w:t>
            </w:r>
            <w:proofErr w:type="spellStart"/>
            <w:r>
              <w:rPr>
                <w:sz w:val="20"/>
                <w:szCs w:val="20"/>
              </w:rPr>
              <w:t>энергопринимающих</w:t>
            </w:r>
            <w:proofErr w:type="spellEnd"/>
            <w:r>
              <w:rPr>
                <w:sz w:val="20"/>
                <w:szCs w:val="20"/>
              </w:rPr>
              <w:t xml:space="preserve"> устройств, </w:t>
            </w:r>
            <w:proofErr w:type="gramStart"/>
            <w:r>
              <w:rPr>
                <w:sz w:val="20"/>
                <w:szCs w:val="20"/>
              </w:rPr>
              <w:t>относящаяся</w:t>
            </w:r>
            <w:proofErr w:type="gramEnd"/>
            <w:r>
              <w:rPr>
                <w:sz w:val="20"/>
                <w:szCs w:val="20"/>
              </w:rPr>
              <w:t xml:space="preserve"> к соответствующей точке поставки на количество часов использования оборудования в расчетном периоде</w:t>
            </w:r>
          </w:p>
          <w:p w:rsidR="00C57986" w:rsidRDefault="00C57986" w:rsidP="00C57986">
            <w:pPr>
              <w:pStyle w:val="ConsPlusNormal"/>
              <w:rPr>
                <w:rFonts w:ascii="Times New Roman" w:hAnsi="Times New Roman" w:cs="Times New Roman"/>
                <w:color w:val="000000"/>
              </w:rPr>
            </w:pPr>
            <w:r>
              <w:rPr>
                <w:rFonts w:ascii="Times New Roman" w:hAnsi="Times New Roman"/>
              </w:rPr>
              <w:t xml:space="preserve">При отсутствии данных в договоре энергоснабжения о величине максимальной мощности </w:t>
            </w:r>
            <w:proofErr w:type="spellStart"/>
            <w:r>
              <w:rPr>
                <w:rFonts w:ascii="Times New Roman" w:hAnsi="Times New Roman"/>
              </w:rPr>
              <w:t>энергопринимающих</w:t>
            </w:r>
            <w:proofErr w:type="spellEnd"/>
            <w:r>
              <w:rPr>
                <w:rFonts w:ascii="Times New Roman" w:hAnsi="Times New Roman"/>
              </w:rPr>
              <w:t xml:space="preserve"> устройств объем потребления электрической энергии определяется исходя из величины допустимой длительной токовой нагрузки каждого вводного провода</w:t>
            </w:r>
          </w:p>
          <w:p w:rsidR="00AF3A5A" w:rsidRPr="00AF3A5A" w:rsidRDefault="00AF3A5A" w:rsidP="00AF3A5A">
            <w:pPr>
              <w:pStyle w:val="ConsPlusNormal"/>
              <w:rPr>
                <w:rFonts w:ascii="Times New Roman" w:hAnsi="Times New Roman" w:cs="Times New Roman"/>
                <w:color w:val="000000"/>
                <w:sz w:val="22"/>
                <w:szCs w:val="22"/>
              </w:rPr>
            </w:pPr>
          </w:p>
        </w:tc>
        <w:tc>
          <w:tcPr>
            <w:tcW w:w="2148" w:type="dxa"/>
            <w:tcBorders>
              <w:top w:val="single" w:sz="4" w:space="0" w:color="auto"/>
              <w:left w:val="single" w:sz="4" w:space="0" w:color="auto"/>
              <w:bottom w:val="single" w:sz="4" w:space="0" w:color="auto"/>
              <w:right w:val="single" w:sz="4" w:space="0" w:color="auto"/>
            </w:tcBorders>
          </w:tcPr>
          <w:p w:rsidR="004167F0" w:rsidRPr="00AF3A5A" w:rsidRDefault="00C57986" w:rsidP="004E29C8">
            <w:pPr>
              <w:pStyle w:val="ConsPlusNormal"/>
              <w:rPr>
                <w:rFonts w:ascii="Times New Roman" w:hAnsi="Times New Roman" w:cs="Times New Roman"/>
              </w:rPr>
            </w:pPr>
            <w:r w:rsidRPr="004075B0">
              <w:rPr>
                <w:rFonts w:ascii="Times New Roman" w:hAnsi="Times New Roman" w:cs="Times New Roman"/>
              </w:rPr>
              <w:lastRenderedPageBreak/>
              <w:t>Акт снятия показания</w:t>
            </w:r>
          </w:p>
        </w:tc>
        <w:tc>
          <w:tcPr>
            <w:tcW w:w="2388" w:type="dxa"/>
            <w:tcBorders>
              <w:top w:val="single" w:sz="4" w:space="0" w:color="auto"/>
              <w:left w:val="single" w:sz="4" w:space="0" w:color="auto"/>
              <w:bottom w:val="single" w:sz="4" w:space="0" w:color="auto"/>
              <w:right w:val="single" w:sz="4" w:space="0" w:color="auto"/>
            </w:tcBorders>
          </w:tcPr>
          <w:p w:rsidR="00C57986" w:rsidRDefault="00C57986" w:rsidP="00C57986">
            <w:pPr>
              <w:pStyle w:val="ConsPlusNormal"/>
              <w:rPr>
                <w:rFonts w:ascii="Times New Roman" w:hAnsi="Times New Roman"/>
              </w:rPr>
            </w:pPr>
            <w:r>
              <w:rPr>
                <w:rFonts w:ascii="Times New Roman" w:hAnsi="Times New Roman"/>
              </w:rPr>
              <w:t xml:space="preserve">до 5 числа месяца, следующего за </w:t>
            </w:r>
            <w:proofErr w:type="gramStart"/>
            <w:r>
              <w:rPr>
                <w:rFonts w:ascii="Times New Roman" w:hAnsi="Times New Roman"/>
              </w:rPr>
              <w:t>расчетным</w:t>
            </w:r>
            <w:proofErr w:type="gramEnd"/>
          </w:p>
          <w:p w:rsidR="004167F0" w:rsidRDefault="00AF3A5A" w:rsidP="00AF3A5A">
            <w:pPr>
              <w:pStyle w:val="ConsPlusNormal"/>
              <w:rPr>
                <w:rFonts w:ascii="Times New Roman" w:hAnsi="Times New Roman" w:cs="Times New Roman"/>
              </w:rPr>
            </w:pPr>
            <w:r w:rsidRPr="00AF3A5A">
              <w:rPr>
                <w:rFonts w:ascii="Times New Roman" w:hAnsi="Times New Roman" w:cs="Times New Roman"/>
              </w:rPr>
              <w:t xml:space="preserve"> </w:t>
            </w:r>
          </w:p>
          <w:p w:rsidR="00C57986" w:rsidRDefault="00C57986" w:rsidP="00AF3A5A">
            <w:pPr>
              <w:pStyle w:val="ConsPlusNormal"/>
              <w:rPr>
                <w:rFonts w:ascii="Times New Roman" w:hAnsi="Times New Roman" w:cs="Times New Roman"/>
              </w:rPr>
            </w:pPr>
          </w:p>
          <w:p w:rsidR="00C57986" w:rsidRDefault="00C57986" w:rsidP="00AF3A5A">
            <w:pPr>
              <w:pStyle w:val="ConsPlusNormal"/>
              <w:rPr>
                <w:rFonts w:ascii="Times New Roman" w:hAnsi="Times New Roman" w:cs="Times New Roman"/>
              </w:rPr>
            </w:pPr>
          </w:p>
          <w:p w:rsidR="00C57986" w:rsidRDefault="00C57986" w:rsidP="00AF3A5A">
            <w:pPr>
              <w:pStyle w:val="ConsPlusNormal"/>
              <w:rPr>
                <w:rFonts w:ascii="Times New Roman" w:hAnsi="Times New Roman" w:cs="Times New Roman"/>
              </w:rPr>
            </w:pPr>
          </w:p>
          <w:p w:rsidR="00C57986" w:rsidRDefault="00C57986" w:rsidP="00AF3A5A">
            <w:pPr>
              <w:pStyle w:val="ConsPlusNormal"/>
              <w:rPr>
                <w:rFonts w:ascii="Times New Roman" w:hAnsi="Times New Roman" w:cs="Times New Roman"/>
              </w:rPr>
            </w:pPr>
          </w:p>
          <w:p w:rsidR="00C57986" w:rsidRDefault="00C57986" w:rsidP="00AF3A5A">
            <w:pPr>
              <w:pStyle w:val="ConsPlusNormal"/>
              <w:rPr>
                <w:rFonts w:ascii="Times New Roman" w:hAnsi="Times New Roman" w:cs="Times New Roman"/>
              </w:rPr>
            </w:pPr>
          </w:p>
          <w:p w:rsidR="00C57986" w:rsidRDefault="00C57986" w:rsidP="00AF3A5A">
            <w:pPr>
              <w:pStyle w:val="ConsPlusNormal"/>
              <w:rPr>
                <w:rFonts w:ascii="Times New Roman" w:hAnsi="Times New Roman" w:cs="Times New Roman"/>
              </w:rPr>
            </w:pPr>
          </w:p>
          <w:p w:rsidR="00C57986" w:rsidRDefault="00C57986" w:rsidP="00AF3A5A">
            <w:pPr>
              <w:pStyle w:val="ConsPlusNormal"/>
              <w:rPr>
                <w:rFonts w:ascii="Times New Roman" w:hAnsi="Times New Roman" w:cs="Times New Roman"/>
              </w:rPr>
            </w:pPr>
          </w:p>
          <w:p w:rsidR="00C57986" w:rsidRDefault="00C57986" w:rsidP="00AF3A5A">
            <w:pPr>
              <w:pStyle w:val="ConsPlusNormal"/>
              <w:rPr>
                <w:rFonts w:ascii="Times New Roman" w:hAnsi="Times New Roman" w:cs="Times New Roman"/>
              </w:rPr>
            </w:pPr>
          </w:p>
          <w:p w:rsidR="00C57986" w:rsidRDefault="00C57986" w:rsidP="00AF3A5A">
            <w:pPr>
              <w:pStyle w:val="ConsPlusNormal"/>
              <w:rPr>
                <w:rFonts w:ascii="Times New Roman" w:hAnsi="Times New Roman" w:cs="Times New Roman"/>
              </w:rPr>
            </w:pPr>
          </w:p>
          <w:p w:rsidR="00C57986" w:rsidRDefault="00C57986" w:rsidP="00AF3A5A">
            <w:pPr>
              <w:pStyle w:val="ConsPlusNormal"/>
              <w:rPr>
                <w:rFonts w:ascii="Times New Roman" w:hAnsi="Times New Roman" w:cs="Times New Roman"/>
              </w:rPr>
            </w:pPr>
          </w:p>
          <w:p w:rsidR="00C57986" w:rsidRDefault="00C57986" w:rsidP="00AF3A5A">
            <w:pPr>
              <w:pStyle w:val="ConsPlusNormal"/>
              <w:rPr>
                <w:rFonts w:ascii="Times New Roman" w:hAnsi="Times New Roman" w:cs="Times New Roman"/>
              </w:rPr>
            </w:pPr>
          </w:p>
          <w:p w:rsidR="00C57986" w:rsidRDefault="00C57986" w:rsidP="00AF3A5A">
            <w:pPr>
              <w:pStyle w:val="ConsPlusNormal"/>
              <w:rPr>
                <w:rFonts w:ascii="Times New Roman" w:hAnsi="Times New Roman" w:cs="Times New Roman"/>
              </w:rPr>
            </w:pPr>
          </w:p>
          <w:p w:rsidR="00C57986" w:rsidRDefault="00C57986" w:rsidP="00AF3A5A">
            <w:pPr>
              <w:pStyle w:val="ConsPlusNormal"/>
              <w:rPr>
                <w:rFonts w:ascii="Times New Roman" w:hAnsi="Times New Roman" w:cs="Times New Roman"/>
              </w:rPr>
            </w:pPr>
          </w:p>
          <w:p w:rsidR="00C57986" w:rsidRDefault="00C57986" w:rsidP="00AF3A5A">
            <w:pPr>
              <w:pStyle w:val="ConsPlusNormal"/>
              <w:rPr>
                <w:rFonts w:ascii="Times New Roman" w:hAnsi="Times New Roman" w:cs="Times New Roman"/>
              </w:rPr>
            </w:pPr>
          </w:p>
          <w:p w:rsidR="00C57986" w:rsidRDefault="00C57986" w:rsidP="00AF3A5A">
            <w:pPr>
              <w:pStyle w:val="ConsPlusNormal"/>
              <w:rPr>
                <w:rFonts w:ascii="Times New Roman" w:hAnsi="Times New Roman" w:cs="Times New Roman"/>
              </w:rPr>
            </w:pPr>
          </w:p>
          <w:p w:rsidR="00C57986" w:rsidRDefault="00C57986" w:rsidP="00AF3A5A">
            <w:pPr>
              <w:pStyle w:val="ConsPlusNormal"/>
              <w:rPr>
                <w:rFonts w:ascii="Times New Roman" w:hAnsi="Times New Roman" w:cs="Times New Roman"/>
              </w:rPr>
            </w:pPr>
          </w:p>
          <w:p w:rsidR="00C57986" w:rsidRDefault="00C57986" w:rsidP="00AF3A5A">
            <w:pPr>
              <w:pStyle w:val="ConsPlusNormal"/>
              <w:rPr>
                <w:rFonts w:ascii="Times New Roman" w:hAnsi="Times New Roman" w:cs="Times New Roman"/>
              </w:rPr>
            </w:pPr>
          </w:p>
          <w:p w:rsidR="00C57986" w:rsidRDefault="00C57986" w:rsidP="00AF3A5A">
            <w:pPr>
              <w:pStyle w:val="ConsPlusNormal"/>
              <w:rPr>
                <w:rFonts w:ascii="Times New Roman" w:hAnsi="Times New Roman" w:cs="Times New Roman"/>
              </w:rPr>
            </w:pPr>
          </w:p>
          <w:p w:rsidR="00C57986" w:rsidRDefault="00C57986" w:rsidP="00AF3A5A">
            <w:pPr>
              <w:pStyle w:val="ConsPlusNormal"/>
              <w:rPr>
                <w:rFonts w:ascii="Times New Roman" w:hAnsi="Times New Roman" w:cs="Times New Roman"/>
              </w:rPr>
            </w:pPr>
          </w:p>
          <w:p w:rsidR="00C57986" w:rsidRDefault="00C57986" w:rsidP="00AF3A5A">
            <w:pPr>
              <w:pStyle w:val="ConsPlusNormal"/>
              <w:rPr>
                <w:rFonts w:ascii="Times New Roman" w:hAnsi="Times New Roman" w:cs="Times New Roman"/>
              </w:rPr>
            </w:pPr>
          </w:p>
          <w:p w:rsidR="00C57986" w:rsidRDefault="00C57986" w:rsidP="00AF3A5A">
            <w:pPr>
              <w:pStyle w:val="ConsPlusNormal"/>
              <w:rPr>
                <w:rFonts w:ascii="Times New Roman" w:hAnsi="Times New Roman"/>
              </w:rPr>
            </w:pPr>
            <w:r>
              <w:rPr>
                <w:rFonts w:ascii="Times New Roman" w:hAnsi="Times New Roman"/>
              </w:rPr>
              <w:t>Не более 6 расчетных периодов подряд</w:t>
            </w:r>
          </w:p>
          <w:p w:rsidR="00C57986" w:rsidRDefault="00C57986" w:rsidP="00AF3A5A">
            <w:pPr>
              <w:pStyle w:val="ConsPlusNormal"/>
              <w:rPr>
                <w:rFonts w:ascii="Times New Roman" w:hAnsi="Times New Roman"/>
              </w:rPr>
            </w:pPr>
          </w:p>
          <w:p w:rsidR="00C57986" w:rsidRDefault="00C57986" w:rsidP="00AF3A5A">
            <w:pPr>
              <w:pStyle w:val="ConsPlusNormal"/>
              <w:rPr>
                <w:rFonts w:ascii="Times New Roman" w:hAnsi="Times New Roman"/>
              </w:rPr>
            </w:pPr>
          </w:p>
          <w:p w:rsidR="00C57986" w:rsidRDefault="00C57986" w:rsidP="00AF3A5A">
            <w:pPr>
              <w:pStyle w:val="ConsPlusNormal"/>
              <w:rPr>
                <w:rFonts w:ascii="Times New Roman" w:hAnsi="Times New Roman"/>
              </w:rPr>
            </w:pPr>
          </w:p>
          <w:p w:rsidR="00C57986" w:rsidRDefault="00C57986" w:rsidP="00AF3A5A">
            <w:pPr>
              <w:pStyle w:val="ConsPlusNormal"/>
              <w:rPr>
                <w:rFonts w:ascii="Times New Roman" w:hAnsi="Times New Roman"/>
              </w:rPr>
            </w:pPr>
          </w:p>
          <w:p w:rsidR="00C57986" w:rsidRDefault="00C57986" w:rsidP="00AF3A5A">
            <w:pPr>
              <w:pStyle w:val="ConsPlusNormal"/>
              <w:rPr>
                <w:rFonts w:ascii="Times New Roman" w:hAnsi="Times New Roman"/>
              </w:rPr>
            </w:pPr>
          </w:p>
          <w:p w:rsidR="00C57986" w:rsidRDefault="00C57986" w:rsidP="00AF3A5A">
            <w:pPr>
              <w:pStyle w:val="ConsPlusNormal"/>
              <w:rPr>
                <w:rFonts w:ascii="Times New Roman" w:hAnsi="Times New Roman"/>
              </w:rPr>
            </w:pPr>
          </w:p>
          <w:p w:rsidR="00C57986" w:rsidRDefault="00C57986" w:rsidP="00AF3A5A">
            <w:pPr>
              <w:pStyle w:val="ConsPlusNormal"/>
              <w:rPr>
                <w:rFonts w:ascii="Times New Roman" w:hAnsi="Times New Roman"/>
              </w:rPr>
            </w:pPr>
          </w:p>
          <w:p w:rsidR="00C57986" w:rsidRDefault="00C57986" w:rsidP="00AF3A5A">
            <w:pPr>
              <w:pStyle w:val="ConsPlusNormal"/>
              <w:rPr>
                <w:rFonts w:ascii="Times New Roman" w:hAnsi="Times New Roman"/>
              </w:rPr>
            </w:pPr>
          </w:p>
          <w:p w:rsidR="00C57986" w:rsidRDefault="00C57986" w:rsidP="00AF3A5A">
            <w:pPr>
              <w:pStyle w:val="ConsPlusNormal"/>
              <w:rPr>
                <w:rFonts w:ascii="Times New Roman" w:hAnsi="Times New Roman"/>
              </w:rPr>
            </w:pPr>
          </w:p>
          <w:p w:rsidR="00C57986" w:rsidRDefault="00C57986" w:rsidP="00AF3A5A">
            <w:pPr>
              <w:pStyle w:val="ConsPlusNormal"/>
              <w:rPr>
                <w:rFonts w:ascii="Times New Roman" w:hAnsi="Times New Roman"/>
              </w:rPr>
            </w:pPr>
          </w:p>
          <w:p w:rsidR="00C57986" w:rsidRDefault="00C57986" w:rsidP="00AF3A5A">
            <w:pPr>
              <w:pStyle w:val="ConsPlusNormal"/>
              <w:rPr>
                <w:rFonts w:ascii="Times New Roman" w:hAnsi="Times New Roman"/>
              </w:rPr>
            </w:pPr>
          </w:p>
          <w:p w:rsidR="00C57986" w:rsidRDefault="00C57986" w:rsidP="00AF3A5A">
            <w:pPr>
              <w:pStyle w:val="ConsPlusNormal"/>
              <w:rPr>
                <w:rFonts w:ascii="Times New Roman" w:hAnsi="Times New Roman"/>
              </w:rPr>
            </w:pPr>
          </w:p>
          <w:p w:rsidR="00C57986" w:rsidRDefault="00C57986" w:rsidP="00AF3A5A">
            <w:pPr>
              <w:pStyle w:val="ConsPlusNormal"/>
              <w:rPr>
                <w:rFonts w:ascii="Times New Roman" w:hAnsi="Times New Roman"/>
              </w:rPr>
            </w:pPr>
          </w:p>
          <w:p w:rsidR="00C57986" w:rsidRDefault="00C57986" w:rsidP="00AF3A5A">
            <w:pPr>
              <w:pStyle w:val="ConsPlusNormal"/>
              <w:rPr>
                <w:rFonts w:ascii="Times New Roman" w:hAnsi="Times New Roman"/>
              </w:rPr>
            </w:pPr>
          </w:p>
          <w:p w:rsidR="00C57986" w:rsidRDefault="00C57986" w:rsidP="00AF3A5A">
            <w:pPr>
              <w:pStyle w:val="ConsPlusNormal"/>
              <w:rPr>
                <w:rFonts w:ascii="Times New Roman" w:hAnsi="Times New Roman"/>
              </w:rPr>
            </w:pPr>
          </w:p>
          <w:p w:rsidR="00C57986" w:rsidRDefault="00C57986" w:rsidP="00AF3A5A">
            <w:pPr>
              <w:pStyle w:val="ConsPlusNormal"/>
              <w:rPr>
                <w:rFonts w:ascii="Times New Roman" w:hAnsi="Times New Roman"/>
              </w:rPr>
            </w:pPr>
          </w:p>
          <w:p w:rsidR="00C57986" w:rsidRDefault="00C57986" w:rsidP="00AF3A5A">
            <w:pPr>
              <w:pStyle w:val="ConsPlusNormal"/>
              <w:rPr>
                <w:rFonts w:ascii="Times New Roman" w:hAnsi="Times New Roman"/>
              </w:rPr>
            </w:pPr>
          </w:p>
          <w:p w:rsidR="00C57986" w:rsidRPr="00AF3A5A" w:rsidRDefault="00C57986" w:rsidP="00AF3A5A">
            <w:pPr>
              <w:pStyle w:val="ConsPlusNormal"/>
              <w:rPr>
                <w:rFonts w:ascii="Times New Roman" w:hAnsi="Times New Roman" w:cs="Times New Roman"/>
              </w:rPr>
            </w:pPr>
            <w:r>
              <w:rPr>
                <w:rFonts w:ascii="Times New Roman" w:hAnsi="Times New Roman"/>
              </w:rPr>
              <w:t>Для 1-го и 2-го расчетных периодов подряд</w:t>
            </w:r>
          </w:p>
        </w:tc>
        <w:tc>
          <w:tcPr>
            <w:tcW w:w="4022" w:type="dxa"/>
            <w:tcBorders>
              <w:top w:val="single" w:sz="4" w:space="0" w:color="auto"/>
              <w:left w:val="single" w:sz="4" w:space="0" w:color="auto"/>
              <w:bottom w:val="single" w:sz="4" w:space="0" w:color="auto"/>
              <w:right w:val="single" w:sz="4" w:space="0" w:color="auto"/>
            </w:tcBorders>
          </w:tcPr>
          <w:p w:rsidR="00AF3A5A" w:rsidRPr="00AF3A5A" w:rsidRDefault="00AF3A5A" w:rsidP="00AF3A5A">
            <w:pPr>
              <w:rPr>
                <w:sz w:val="20"/>
                <w:szCs w:val="20"/>
              </w:rPr>
            </w:pPr>
            <w:proofErr w:type="gramStart"/>
            <w:r w:rsidRPr="00AF3A5A">
              <w:rPr>
                <w:color w:val="000000"/>
                <w:sz w:val="20"/>
                <w:szCs w:val="20"/>
                <w:shd w:val="clear" w:color="auto" w:fill="FFFFFF"/>
              </w:rPr>
              <w:lastRenderedPageBreak/>
              <w:t>Основные положения функционирования розничных рынков электроэнергии» (утв. Постановлением Правительства РФ от 04.05.2012 №</w:t>
            </w:r>
            <w:r w:rsidRPr="00AF3A5A">
              <w:rPr>
                <w:sz w:val="20"/>
                <w:szCs w:val="20"/>
              </w:rPr>
              <w:t xml:space="preserve">442 </w:t>
            </w:r>
            <w:proofErr w:type="gramEnd"/>
          </w:p>
          <w:p w:rsidR="004167F0" w:rsidRPr="00AF3A5A" w:rsidRDefault="00AF3A5A" w:rsidP="00AF3A5A">
            <w:pPr>
              <w:rPr>
                <w:sz w:val="20"/>
                <w:szCs w:val="20"/>
              </w:rPr>
            </w:pPr>
            <w:r w:rsidRPr="00AF3A5A">
              <w:rPr>
                <w:sz w:val="20"/>
                <w:szCs w:val="20"/>
              </w:rPr>
              <w:t xml:space="preserve"> </w:t>
            </w:r>
          </w:p>
          <w:p w:rsidR="004167F0" w:rsidRPr="00AF3A5A" w:rsidRDefault="004167F0">
            <w:pPr>
              <w:rPr>
                <w:sz w:val="20"/>
                <w:szCs w:val="20"/>
              </w:rPr>
            </w:pPr>
          </w:p>
          <w:p w:rsidR="004167F0" w:rsidRPr="00AF3A5A" w:rsidRDefault="004167F0">
            <w:pPr>
              <w:rPr>
                <w:sz w:val="20"/>
                <w:szCs w:val="20"/>
              </w:rPr>
            </w:pPr>
          </w:p>
        </w:tc>
      </w:tr>
    </w:tbl>
    <w:p w:rsidR="00864F32" w:rsidRPr="004167F0" w:rsidRDefault="00864F32" w:rsidP="00FF453B">
      <w:pPr>
        <w:pStyle w:val="ConsPlusNormal"/>
        <w:jc w:val="both"/>
        <w:rPr>
          <w:rFonts w:ascii="Times New Roman" w:hAnsi="Times New Roman" w:cs="Times New Roman"/>
        </w:rPr>
      </w:pPr>
    </w:p>
    <w:p w:rsidR="00787991" w:rsidRDefault="00787991" w:rsidP="00787991">
      <w:pPr>
        <w:pStyle w:val="ConsPlusNonformat"/>
        <w:rPr>
          <w:rFonts w:ascii="Times New Roman" w:hAnsi="Times New Roman" w:cs="Times New Roman"/>
        </w:rPr>
      </w:pPr>
      <w:r w:rsidRPr="00FF453B">
        <w:rPr>
          <w:rFonts w:ascii="Times New Roman" w:hAnsi="Times New Roman" w:cs="Times New Roman"/>
        </w:rPr>
        <w:t xml:space="preserve">Контактная информация для направления обращений: </w:t>
      </w:r>
    </w:p>
    <w:p w:rsidR="00787991" w:rsidRPr="00C531AF" w:rsidRDefault="00787991" w:rsidP="00787991">
      <w:pPr>
        <w:pStyle w:val="ConsPlusNonformat"/>
        <w:rPr>
          <w:rFonts w:ascii="Times New Roman" w:hAnsi="Times New Roman" w:cs="Times New Roman"/>
          <w:b/>
          <w:color w:val="3608B8"/>
          <w:u w:val="single"/>
        </w:rPr>
      </w:pPr>
      <w:r>
        <w:rPr>
          <w:rFonts w:ascii="Times New Roman" w:hAnsi="Times New Roman" w:cs="Times New Roman"/>
          <w:i/>
        </w:rPr>
        <w:t>исчерпывающую информацию об оказываемой услуге</w:t>
      </w:r>
      <w:r>
        <w:rPr>
          <w:rFonts w:ascii="Times New Roman" w:hAnsi="Times New Roman" w:cs="Times New Roman"/>
        </w:rPr>
        <w:t xml:space="preserve"> Вы можете получить в ООО «ЭЛЕКТРОСНАБ» по адресу: г. </w:t>
      </w:r>
      <w:proofErr w:type="spellStart"/>
      <w:r>
        <w:rPr>
          <w:rFonts w:ascii="Times New Roman" w:hAnsi="Times New Roman" w:cs="Times New Roman"/>
        </w:rPr>
        <w:t>Козловка</w:t>
      </w:r>
      <w:proofErr w:type="spellEnd"/>
      <w:r>
        <w:rPr>
          <w:rFonts w:ascii="Times New Roman" w:hAnsi="Times New Roman" w:cs="Times New Roman"/>
        </w:rPr>
        <w:t xml:space="preserve">, ул. Николаева, д.41,  по электронной почте </w:t>
      </w:r>
      <w:r w:rsidRPr="00F66E60">
        <w:rPr>
          <w:rFonts w:ascii="Times New Roman" w:hAnsi="Times New Roman" w:cs="Times New Roman"/>
        </w:rPr>
        <w:t xml:space="preserve"> </w:t>
      </w:r>
      <w:proofErr w:type="spellStart"/>
      <w:r w:rsidRPr="00C531AF">
        <w:rPr>
          <w:rFonts w:ascii="Times New Roman" w:hAnsi="Times New Roman" w:cs="Times New Roman"/>
          <w:b/>
          <w:color w:val="3920D0"/>
          <w:u w:val="single"/>
          <w:lang w:val="en-US"/>
        </w:rPr>
        <w:t>ooo</w:t>
      </w:r>
      <w:hyperlink r:id="rId7" w:history="1">
        <w:r w:rsidRPr="00C531AF">
          <w:rPr>
            <w:rStyle w:val="a4"/>
            <w:rFonts w:ascii="Times New Roman" w:hAnsi="Times New Roman" w:cs="Times New Roman"/>
            <w:b/>
            <w:color w:val="3920D0"/>
            <w:lang w:val="en-US"/>
          </w:rPr>
          <w:t>elektrosnab</w:t>
        </w:r>
        <w:proofErr w:type="spellEnd"/>
        <w:r w:rsidRPr="00C531AF">
          <w:rPr>
            <w:rStyle w:val="a4"/>
            <w:rFonts w:ascii="Times New Roman" w:hAnsi="Times New Roman" w:cs="Times New Roman"/>
            <w:b/>
            <w:color w:val="3920D0"/>
          </w:rPr>
          <w:t>@</w:t>
        </w:r>
        <w:r w:rsidRPr="00C531AF">
          <w:rPr>
            <w:rStyle w:val="a4"/>
            <w:rFonts w:ascii="Times New Roman" w:hAnsi="Times New Roman" w:cs="Times New Roman"/>
            <w:b/>
            <w:color w:val="3920D0"/>
            <w:lang w:val="en-US"/>
          </w:rPr>
          <w:t>rambler</w:t>
        </w:r>
        <w:r w:rsidRPr="00C531AF">
          <w:rPr>
            <w:rStyle w:val="a4"/>
            <w:rFonts w:ascii="Times New Roman" w:hAnsi="Times New Roman" w:cs="Times New Roman"/>
            <w:b/>
            <w:color w:val="3920D0"/>
          </w:rPr>
          <w:t>.</w:t>
        </w:r>
        <w:proofErr w:type="spellStart"/>
        <w:r w:rsidRPr="00C531AF">
          <w:rPr>
            <w:rStyle w:val="a4"/>
            <w:rFonts w:ascii="Times New Roman" w:hAnsi="Times New Roman" w:cs="Times New Roman"/>
            <w:b/>
            <w:color w:val="3920D0"/>
            <w:lang w:val="en-US"/>
          </w:rPr>
          <w:t>ru</w:t>
        </w:r>
        <w:proofErr w:type="spellEnd"/>
      </w:hyperlink>
      <w:r>
        <w:rPr>
          <w:rFonts w:ascii="Times New Roman" w:hAnsi="Times New Roman" w:cs="Times New Roman"/>
        </w:rPr>
        <w:t>, посредством официального сайт</w:t>
      </w:r>
      <w:proofErr w:type="gramStart"/>
      <w:r>
        <w:rPr>
          <w:rFonts w:ascii="Times New Roman" w:hAnsi="Times New Roman" w:cs="Times New Roman"/>
        </w:rPr>
        <w:t>а ООО</w:t>
      </w:r>
      <w:proofErr w:type="gramEnd"/>
      <w:r>
        <w:rPr>
          <w:rFonts w:ascii="Times New Roman" w:hAnsi="Times New Roman" w:cs="Times New Roman"/>
        </w:rPr>
        <w:t xml:space="preserve"> «ЭЛЕКТРОСНАБ» </w:t>
      </w:r>
      <w:proofErr w:type="spellStart"/>
      <w:r w:rsidRPr="00C531AF">
        <w:rPr>
          <w:rFonts w:ascii="Times New Roman" w:hAnsi="Times New Roman" w:cs="Times New Roman"/>
          <w:b/>
          <w:color w:val="3608B8"/>
          <w:lang w:val="en-US"/>
        </w:rPr>
        <w:t>xoz</w:t>
      </w:r>
      <w:proofErr w:type="spellEnd"/>
      <w:r w:rsidRPr="00C531AF">
        <w:rPr>
          <w:rFonts w:ascii="Times New Roman" w:hAnsi="Times New Roman" w:cs="Times New Roman"/>
          <w:b/>
          <w:color w:val="3608B8"/>
        </w:rPr>
        <w:t>-21.</w:t>
      </w:r>
      <w:proofErr w:type="spellStart"/>
      <w:r w:rsidRPr="00C531AF">
        <w:rPr>
          <w:rFonts w:ascii="Times New Roman" w:hAnsi="Times New Roman" w:cs="Times New Roman"/>
          <w:b/>
          <w:color w:val="3608B8"/>
          <w:lang w:val="en-US"/>
        </w:rPr>
        <w:t>narod</w:t>
      </w:r>
      <w:proofErr w:type="spellEnd"/>
      <w:r w:rsidRPr="00C531AF">
        <w:rPr>
          <w:rFonts w:ascii="Times New Roman" w:hAnsi="Times New Roman" w:cs="Times New Roman"/>
          <w:b/>
          <w:color w:val="3608B8"/>
        </w:rPr>
        <w:t>.</w:t>
      </w:r>
      <w:proofErr w:type="spellStart"/>
      <w:r w:rsidRPr="00C531AF">
        <w:rPr>
          <w:rFonts w:ascii="Times New Roman" w:hAnsi="Times New Roman" w:cs="Times New Roman"/>
          <w:b/>
          <w:color w:val="3608B8"/>
          <w:lang w:val="en-US"/>
        </w:rPr>
        <w:t>ru</w:t>
      </w:r>
      <w:proofErr w:type="spellEnd"/>
      <w:r>
        <w:rPr>
          <w:rFonts w:ascii="Times New Roman" w:hAnsi="Times New Roman" w:cs="Times New Roman"/>
        </w:rPr>
        <w:t>,   либо по телефону:</w:t>
      </w:r>
      <w:r w:rsidRPr="00F72537">
        <w:t xml:space="preserve"> </w:t>
      </w:r>
      <w:r w:rsidRPr="00C531AF">
        <w:rPr>
          <w:rFonts w:ascii="Times New Roman" w:hAnsi="Times New Roman" w:cs="Times New Roman"/>
          <w:b/>
          <w:color w:val="3608B8"/>
          <w:u w:val="single"/>
        </w:rPr>
        <w:t>(83534) 2-51-35.</w:t>
      </w:r>
    </w:p>
    <w:p w:rsidR="00225316" w:rsidRPr="00225316" w:rsidRDefault="00225316" w:rsidP="00FD2BA2">
      <w:pPr>
        <w:pStyle w:val="ConsPlusNonformat"/>
        <w:rPr>
          <w:rFonts w:ascii="Times New Roman" w:hAnsi="Times New Roman" w:cs="Times New Roman"/>
        </w:rPr>
      </w:pPr>
      <w:bookmarkStart w:id="0" w:name="_GoBack"/>
      <w:bookmarkEnd w:id="0"/>
    </w:p>
    <w:sectPr w:rsidR="00225316" w:rsidRPr="00225316" w:rsidSect="00225316">
      <w:pgSz w:w="16838" w:h="11906" w:orient="landscape"/>
      <w:pgMar w:top="851" w:right="1440" w:bottom="284" w:left="1134" w:header="720" w:footer="720" w:gutter="0"/>
      <w:cols w:space="720"/>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B73CD"/>
    <w:multiLevelType w:val="multilevel"/>
    <w:tmpl w:val="9A286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A135DE"/>
    <w:multiLevelType w:val="hybridMultilevel"/>
    <w:tmpl w:val="78C0E1E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3D9A00E4"/>
    <w:multiLevelType w:val="hybridMultilevel"/>
    <w:tmpl w:val="D8EC64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FF453B"/>
    <w:rsid w:val="0002680C"/>
    <w:rsid w:val="00173D3D"/>
    <w:rsid w:val="00225316"/>
    <w:rsid w:val="00230A95"/>
    <w:rsid w:val="002F257A"/>
    <w:rsid w:val="003E1AA8"/>
    <w:rsid w:val="004167F0"/>
    <w:rsid w:val="004606A8"/>
    <w:rsid w:val="004E29C8"/>
    <w:rsid w:val="00594C3F"/>
    <w:rsid w:val="006C392C"/>
    <w:rsid w:val="006F2787"/>
    <w:rsid w:val="00735391"/>
    <w:rsid w:val="00775099"/>
    <w:rsid w:val="00787991"/>
    <w:rsid w:val="00864F32"/>
    <w:rsid w:val="008E0B7A"/>
    <w:rsid w:val="008F2FC8"/>
    <w:rsid w:val="0098624B"/>
    <w:rsid w:val="00AA7808"/>
    <w:rsid w:val="00AE55F4"/>
    <w:rsid w:val="00AF3A5A"/>
    <w:rsid w:val="00B0210A"/>
    <w:rsid w:val="00B249B8"/>
    <w:rsid w:val="00C57986"/>
    <w:rsid w:val="00D40001"/>
    <w:rsid w:val="00D56724"/>
    <w:rsid w:val="00D668C3"/>
    <w:rsid w:val="00DE47B9"/>
    <w:rsid w:val="00E42F03"/>
    <w:rsid w:val="00F318D5"/>
    <w:rsid w:val="00FA4281"/>
    <w:rsid w:val="00FD2BA2"/>
    <w:rsid w:val="00FF072D"/>
    <w:rsid w:val="00FF45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787"/>
    <w:pPr>
      <w:jc w:val="both"/>
    </w:pPr>
    <w:rPr>
      <w:rFonts w:ascii="Times New Roman" w:hAnsi="Times New Roman"/>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F453B"/>
    <w:pPr>
      <w:autoSpaceDE w:val="0"/>
      <w:autoSpaceDN w:val="0"/>
      <w:adjustRightInd w:val="0"/>
    </w:pPr>
    <w:rPr>
      <w:rFonts w:ascii="Arial" w:hAnsi="Arial" w:cs="Arial"/>
      <w:lang w:eastAsia="en-US"/>
    </w:rPr>
  </w:style>
  <w:style w:type="paragraph" w:customStyle="1" w:styleId="ConsPlusNonformat">
    <w:name w:val="ConsPlusNonformat"/>
    <w:uiPriority w:val="99"/>
    <w:rsid w:val="00FF453B"/>
    <w:pPr>
      <w:autoSpaceDE w:val="0"/>
      <w:autoSpaceDN w:val="0"/>
      <w:adjustRightInd w:val="0"/>
    </w:pPr>
    <w:rPr>
      <w:rFonts w:ascii="Courier New" w:hAnsi="Courier New" w:cs="Courier New"/>
      <w:lang w:eastAsia="en-US"/>
    </w:rPr>
  </w:style>
  <w:style w:type="paragraph" w:styleId="a3">
    <w:name w:val="Normal (Web)"/>
    <w:basedOn w:val="a"/>
    <w:uiPriority w:val="99"/>
    <w:semiHidden/>
    <w:unhideWhenUsed/>
    <w:rsid w:val="00173D3D"/>
    <w:rPr>
      <w:sz w:val="24"/>
      <w:szCs w:val="24"/>
    </w:rPr>
  </w:style>
  <w:style w:type="character" w:styleId="a4">
    <w:name w:val="Hyperlink"/>
    <w:basedOn w:val="a0"/>
    <w:uiPriority w:val="99"/>
    <w:unhideWhenUsed/>
    <w:rsid w:val="0002680C"/>
    <w:rPr>
      <w:color w:val="0000FF"/>
      <w:u w:val="single"/>
    </w:rPr>
  </w:style>
  <w:style w:type="character" w:styleId="a5">
    <w:name w:val="Strong"/>
    <w:basedOn w:val="a0"/>
    <w:uiPriority w:val="22"/>
    <w:qFormat/>
    <w:rsid w:val="00AA7808"/>
    <w:rPr>
      <w:b/>
      <w:bCs/>
    </w:rPr>
  </w:style>
  <w:style w:type="character" w:customStyle="1" w:styleId="apple-converted-space">
    <w:name w:val="apple-converted-space"/>
    <w:basedOn w:val="a0"/>
    <w:rsid w:val="00AF3A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359369">
      <w:bodyDiv w:val="1"/>
      <w:marLeft w:val="0"/>
      <w:marRight w:val="0"/>
      <w:marTop w:val="0"/>
      <w:marBottom w:val="0"/>
      <w:divBdr>
        <w:top w:val="none" w:sz="0" w:space="0" w:color="auto"/>
        <w:left w:val="none" w:sz="0" w:space="0" w:color="auto"/>
        <w:bottom w:val="none" w:sz="0" w:space="0" w:color="auto"/>
        <w:right w:val="none" w:sz="0" w:space="0" w:color="auto"/>
      </w:divBdr>
    </w:div>
    <w:div w:id="229930061">
      <w:bodyDiv w:val="1"/>
      <w:marLeft w:val="0"/>
      <w:marRight w:val="0"/>
      <w:marTop w:val="0"/>
      <w:marBottom w:val="0"/>
      <w:divBdr>
        <w:top w:val="none" w:sz="0" w:space="0" w:color="auto"/>
        <w:left w:val="none" w:sz="0" w:space="0" w:color="auto"/>
        <w:bottom w:val="none" w:sz="0" w:space="0" w:color="auto"/>
        <w:right w:val="none" w:sz="0" w:space="0" w:color="auto"/>
      </w:divBdr>
    </w:div>
    <w:div w:id="272395774">
      <w:bodyDiv w:val="1"/>
      <w:marLeft w:val="0"/>
      <w:marRight w:val="0"/>
      <w:marTop w:val="0"/>
      <w:marBottom w:val="0"/>
      <w:divBdr>
        <w:top w:val="none" w:sz="0" w:space="0" w:color="auto"/>
        <w:left w:val="none" w:sz="0" w:space="0" w:color="auto"/>
        <w:bottom w:val="none" w:sz="0" w:space="0" w:color="auto"/>
        <w:right w:val="none" w:sz="0" w:space="0" w:color="auto"/>
      </w:divBdr>
    </w:div>
    <w:div w:id="391007848">
      <w:bodyDiv w:val="1"/>
      <w:marLeft w:val="0"/>
      <w:marRight w:val="0"/>
      <w:marTop w:val="0"/>
      <w:marBottom w:val="0"/>
      <w:divBdr>
        <w:top w:val="none" w:sz="0" w:space="0" w:color="auto"/>
        <w:left w:val="none" w:sz="0" w:space="0" w:color="auto"/>
        <w:bottom w:val="none" w:sz="0" w:space="0" w:color="auto"/>
        <w:right w:val="none" w:sz="0" w:space="0" w:color="auto"/>
      </w:divBdr>
    </w:div>
    <w:div w:id="467820466">
      <w:bodyDiv w:val="1"/>
      <w:marLeft w:val="0"/>
      <w:marRight w:val="0"/>
      <w:marTop w:val="0"/>
      <w:marBottom w:val="0"/>
      <w:divBdr>
        <w:top w:val="none" w:sz="0" w:space="0" w:color="auto"/>
        <w:left w:val="none" w:sz="0" w:space="0" w:color="auto"/>
        <w:bottom w:val="none" w:sz="0" w:space="0" w:color="auto"/>
        <w:right w:val="none" w:sz="0" w:space="0" w:color="auto"/>
      </w:divBdr>
    </w:div>
    <w:div w:id="602373181">
      <w:bodyDiv w:val="1"/>
      <w:marLeft w:val="0"/>
      <w:marRight w:val="0"/>
      <w:marTop w:val="0"/>
      <w:marBottom w:val="0"/>
      <w:divBdr>
        <w:top w:val="none" w:sz="0" w:space="0" w:color="auto"/>
        <w:left w:val="none" w:sz="0" w:space="0" w:color="auto"/>
        <w:bottom w:val="none" w:sz="0" w:space="0" w:color="auto"/>
        <w:right w:val="none" w:sz="0" w:space="0" w:color="auto"/>
      </w:divBdr>
    </w:div>
    <w:div w:id="714962978">
      <w:bodyDiv w:val="1"/>
      <w:marLeft w:val="0"/>
      <w:marRight w:val="0"/>
      <w:marTop w:val="0"/>
      <w:marBottom w:val="0"/>
      <w:divBdr>
        <w:top w:val="none" w:sz="0" w:space="0" w:color="auto"/>
        <w:left w:val="none" w:sz="0" w:space="0" w:color="auto"/>
        <w:bottom w:val="none" w:sz="0" w:space="0" w:color="auto"/>
        <w:right w:val="none" w:sz="0" w:space="0" w:color="auto"/>
      </w:divBdr>
    </w:div>
    <w:div w:id="1051033453">
      <w:bodyDiv w:val="1"/>
      <w:marLeft w:val="0"/>
      <w:marRight w:val="0"/>
      <w:marTop w:val="0"/>
      <w:marBottom w:val="0"/>
      <w:divBdr>
        <w:top w:val="none" w:sz="0" w:space="0" w:color="auto"/>
        <w:left w:val="none" w:sz="0" w:space="0" w:color="auto"/>
        <w:bottom w:val="none" w:sz="0" w:space="0" w:color="auto"/>
        <w:right w:val="none" w:sz="0" w:space="0" w:color="auto"/>
      </w:divBdr>
    </w:div>
    <w:div w:id="1062948168">
      <w:bodyDiv w:val="1"/>
      <w:marLeft w:val="0"/>
      <w:marRight w:val="0"/>
      <w:marTop w:val="0"/>
      <w:marBottom w:val="0"/>
      <w:divBdr>
        <w:top w:val="none" w:sz="0" w:space="0" w:color="auto"/>
        <w:left w:val="none" w:sz="0" w:space="0" w:color="auto"/>
        <w:bottom w:val="none" w:sz="0" w:space="0" w:color="auto"/>
        <w:right w:val="none" w:sz="0" w:space="0" w:color="auto"/>
      </w:divBdr>
    </w:div>
    <w:div w:id="1345397087">
      <w:bodyDiv w:val="1"/>
      <w:marLeft w:val="0"/>
      <w:marRight w:val="0"/>
      <w:marTop w:val="0"/>
      <w:marBottom w:val="0"/>
      <w:divBdr>
        <w:top w:val="none" w:sz="0" w:space="0" w:color="auto"/>
        <w:left w:val="none" w:sz="0" w:space="0" w:color="auto"/>
        <w:bottom w:val="none" w:sz="0" w:space="0" w:color="auto"/>
        <w:right w:val="none" w:sz="0" w:space="0" w:color="auto"/>
      </w:divBdr>
    </w:div>
    <w:div w:id="1389262502">
      <w:bodyDiv w:val="1"/>
      <w:marLeft w:val="0"/>
      <w:marRight w:val="0"/>
      <w:marTop w:val="0"/>
      <w:marBottom w:val="0"/>
      <w:divBdr>
        <w:top w:val="none" w:sz="0" w:space="0" w:color="auto"/>
        <w:left w:val="none" w:sz="0" w:space="0" w:color="auto"/>
        <w:bottom w:val="none" w:sz="0" w:space="0" w:color="auto"/>
        <w:right w:val="none" w:sz="0" w:space="0" w:color="auto"/>
      </w:divBdr>
    </w:div>
    <w:div w:id="1416048835">
      <w:bodyDiv w:val="1"/>
      <w:marLeft w:val="0"/>
      <w:marRight w:val="0"/>
      <w:marTop w:val="0"/>
      <w:marBottom w:val="0"/>
      <w:divBdr>
        <w:top w:val="none" w:sz="0" w:space="0" w:color="auto"/>
        <w:left w:val="none" w:sz="0" w:space="0" w:color="auto"/>
        <w:bottom w:val="none" w:sz="0" w:space="0" w:color="auto"/>
        <w:right w:val="none" w:sz="0" w:space="0" w:color="auto"/>
      </w:divBdr>
    </w:div>
    <w:div w:id="1643535677">
      <w:bodyDiv w:val="1"/>
      <w:marLeft w:val="0"/>
      <w:marRight w:val="0"/>
      <w:marTop w:val="0"/>
      <w:marBottom w:val="0"/>
      <w:divBdr>
        <w:top w:val="none" w:sz="0" w:space="0" w:color="auto"/>
        <w:left w:val="none" w:sz="0" w:space="0" w:color="auto"/>
        <w:bottom w:val="none" w:sz="0" w:space="0" w:color="auto"/>
        <w:right w:val="none" w:sz="0" w:space="0" w:color="auto"/>
      </w:divBdr>
    </w:div>
    <w:div w:id="1714111034">
      <w:bodyDiv w:val="1"/>
      <w:marLeft w:val="0"/>
      <w:marRight w:val="0"/>
      <w:marTop w:val="0"/>
      <w:marBottom w:val="0"/>
      <w:divBdr>
        <w:top w:val="none" w:sz="0" w:space="0" w:color="auto"/>
        <w:left w:val="none" w:sz="0" w:space="0" w:color="auto"/>
        <w:bottom w:val="none" w:sz="0" w:space="0" w:color="auto"/>
        <w:right w:val="none" w:sz="0" w:space="0" w:color="auto"/>
      </w:divBdr>
      <w:divsChild>
        <w:div w:id="1621717299">
          <w:marLeft w:val="0"/>
          <w:marRight w:val="0"/>
          <w:marTop w:val="0"/>
          <w:marBottom w:val="0"/>
          <w:divBdr>
            <w:top w:val="none" w:sz="0" w:space="0" w:color="auto"/>
            <w:left w:val="none" w:sz="0" w:space="0" w:color="auto"/>
            <w:bottom w:val="none" w:sz="0" w:space="0" w:color="auto"/>
            <w:right w:val="none" w:sz="0" w:space="0" w:color="auto"/>
          </w:divBdr>
          <w:divsChild>
            <w:div w:id="1870486686">
              <w:marLeft w:val="0"/>
              <w:marRight w:val="0"/>
              <w:marTop w:val="0"/>
              <w:marBottom w:val="0"/>
              <w:divBdr>
                <w:top w:val="none" w:sz="0" w:space="0" w:color="auto"/>
                <w:left w:val="none" w:sz="0" w:space="0" w:color="auto"/>
                <w:bottom w:val="none" w:sz="0" w:space="0" w:color="auto"/>
                <w:right w:val="none" w:sz="0" w:space="0" w:color="auto"/>
              </w:divBdr>
              <w:divsChild>
                <w:div w:id="1393697454">
                  <w:marLeft w:val="0"/>
                  <w:marRight w:val="0"/>
                  <w:marTop w:val="0"/>
                  <w:marBottom w:val="0"/>
                  <w:divBdr>
                    <w:top w:val="none" w:sz="0" w:space="0" w:color="auto"/>
                    <w:left w:val="none" w:sz="0" w:space="0" w:color="auto"/>
                    <w:bottom w:val="none" w:sz="0" w:space="0" w:color="auto"/>
                    <w:right w:val="none" w:sz="0" w:space="0" w:color="auto"/>
                  </w:divBdr>
                  <w:divsChild>
                    <w:div w:id="485707860">
                      <w:marLeft w:val="0"/>
                      <w:marRight w:val="0"/>
                      <w:marTop w:val="0"/>
                      <w:marBottom w:val="0"/>
                      <w:divBdr>
                        <w:top w:val="none" w:sz="0" w:space="0" w:color="auto"/>
                        <w:left w:val="none" w:sz="0" w:space="0" w:color="auto"/>
                        <w:bottom w:val="none" w:sz="0" w:space="0" w:color="auto"/>
                        <w:right w:val="none" w:sz="0" w:space="0" w:color="auto"/>
                      </w:divBdr>
                      <w:divsChild>
                        <w:div w:id="181671992">
                          <w:marLeft w:val="0"/>
                          <w:marRight w:val="0"/>
                          <w:marTop w:val="105"/>
                          <w:marBottom w:val="0"/>
                          <w:divBdr>
                            <w:top w:val="none" w:sz="0" w:space="0" w:color="auto"/>
                            <w:left w:val="none" w:sz="0" w:space="0" w:color="auto"/>
                            <w:bottom w:val="none" w:sz="0" w:space="0" w:color="auto"/>
                            <w:right w:val="none" w:sz="0" w:space="0" w:color="auto"/>
                          </w:divBdr>
                          <w:divsChild>
                            <w:div w:id="788622935">
                              <w:marLeft w:val="0"/>
                              <w:marRight w:val="0"/>
                              <w:marTop w:val="0"/>
                              <w:marBottom w:val="0"/>
                              <w:divBdr>
                                <w:top w:val="none" w:sz="0" w:space="0" w:color="auto"/>
                                <w:left w:val="none" w:sz="0" w:space="0" w:color="auto"/>
                                <w:bottom w:val="none" w:sz="0" w:space="0" w:color="auto"/>
                                <w:right w:val="none" w:sz="0" w:space="0" w:color="auto"/>
                              </w:divBdr>
                              <w:divsChild>
                                <w:div w:id="280460595">
                                  <w:marLeft w:val="0"/>
                                  <w:marRight w:val="0"/>
                                  <w:marTop w:val="0"/>
                                  <w:marBottom w:val="0"/>
                                  <w:divBdr>
                                    <w:top w:val="none" w:sz="0" w:space="0" w:color="auto"/>
                                    <w:left w:val="none" w:sz="0" w:space="0" w:color="auto"/>
                                    <w:bottom w:val="none" w:sz="0" w:space="0" w:color="auto"/>
                                    <w:right w:val="none" w:sz="0" w:space="0" w:color="auto"/>
                                  </w:divBdr>
                                  <w:divsChild>
                                    <w:div w:id="1897424200">
                                      <w:marLeft w:val="0"/>
                                      <w:marRight w:val="0"/>
                                      <w:marTop w:val="0"/>
                                      <w:marBottom w:val="0"/>
                                      <w:divBdr>
                                        <w:top w:val="none" w:sz="0" w:space="0" w:color="auto"/>
                                        <w:left w:val="none" w:sz="0" w:space="0" w:color="auto"/>
                                        <w:bottom w:val="none" w:sz="0" w:space="0" w:color="auto"/>
                                        <w:right w:val="none" w:sz="0" w:space="0" w:color="auto"/>
                                      </w:divBdr>
                                      <w:divsChild>
                                        <w:div w:id="20914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7335188">
      <w:bodyDiv w:val="1"/>
      <w:marLeft w:val="0"/>
      <w:marRight w:val="0"/>
      <w:marTop w:val="0"/>
      <w:marBottom w:val="0"/>
      <w:divBdr>
        <w:top w:val="none" w:sz="0" w:space="0" w:color="auto"/>
        <w:left w:val="none" w:sz="0" w:space="0" w:color="auto"/>
        <w:bottom w:val="none" w:sz="0" w:space="0" w:color="auto"/>
        <w:right w:val="none" w:sz="0" w:space="0" w:color="auto"/>
      </w:divBdr>
    </w:div>
    <w:div w:id="1765153237">
      <w:bodyDiv w:val="1"/>
      <w:marLeft w:val="0"/>
      <w:marRight w:val="0"/>
      <w:marTop w:val="0"/>
      <w:marBottom w:val="0"/>
      <w:divBdr>
        <w:top w:val="none" w:sz="0" w:space="0" w:color="auto"/>
        <w:left w:val="none" w:sz="0" w:space="0" w:color="auto"/>
        <w:bottom w:val="none" w:sz="0" w:space="0" w:color="auto"/>
        <w:right w:val="none" w:sz="0" w:space="0" w:color="auto"/>
      </w:divBdr>
    </w:div>
    <w:div w:id="1767575800">
      <w:bodyDiv w:val="1"/>
      <w:marLeft w:val="0"/>
      <w:marRight w:val="0"/>
      <w:marTop w:val="0"/>
      <w:marBottom w:val="0"/>
      <w:divBdr>
        <w:top w:val="none" w:sz="0" w:space="0" w:color="auto"/>
        <w:left w:val="none" w:sz="0" w:space="0" w:color="auto"/>
        <w:bottom w:val="none" w:sz="0" w:space="0" w:color="auto"/>
        <w:right w:val="none" w:sz="0" w:space="0" w:color="auto"/>
      </w:divBdr>
      <w:divsChild>
        <w:div w:id="1875388084">
          <w:marLeft w:val="0"/>
          <w:marRight w:val="0"/>
          <w:marTop w:val="100"/>
          <w:marBottom w:val="100"/>
          <w:divBdr>
            <w:top w:val="none" w:sz="0" w:space="0" w:color="auto"/>
            <w:left w:val="none" w:sz="0" w:space="0" w:color="auto"/>
            <w:bottom w:val="none" w:sz="0" w:space="0" w:color="auto"/>
            <w:right w:val="none" w:sz="0" w:space="0" w:color="auto"/>
          </w:divBdr>
          <w:divsChild>
            <w:div w:id="1044058439">
              <w:marLeft w:val="0"/>
              <w:marRight w:val="0"/>
              <w:marTop w:val="0"/>
              <w:marBottom w:val="0"/>
              <w:divBdr>
                <w:top w:val="none" w:sz="0" w:space="0" w:color="auto"/>
                <w:left w:val="none" w:sz="0" w:space="0" w:color="auto"/>
                <w:bottom w:val="none" w:sz="0" w:space="0" w:color="auto"/>
                <w:right w:val="none" w:sz="0" w:space="0" w:color="auto"/>
              </w:divBdr>
              <w:divsChild>
                <w:div w:id="2044474013">
                  <w:marLeft w:val="0"/>
                  <w:marRight w:val="0"/>
                  <w:marTop w:val="0"/>
                  <w:marBottom w:val="0"/>
                  <w:divBdr>
                    <w:top w:val="none" w:sz="0" w:space="0" w:color="auto"/>
                    <w:left w:val="none" w:sz="0" w:space="0" w:color="auto"/>
                    <w:bottom w:val="none" w:sz="0" w:space="0" w:color="auto"/>
                    <w:right w:val="none" w:sz="0" w:space="0" w:color="auto"/>
                  </w:divBdr>
                  <w:divsChild>
                    <w:div w:id="28292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994309">
      <w:bodyDiv w:val="1"/>
      <w:marLeft w:val="0"/>
      <w:marRight w:val="0"/>
      <w:marTop w:val="0"/>
      <w:marBottom w:val="0"/>
      <w:divBdr>
        <w:top w:val="none" w:sz="0" w:space="0" w:color="auto"/>
        <w:left w:val="none" w:sz="0" w:space="0" w:color="auto"/>
        <w:bottom w:val="none" w:sz="0" w:space="0" w:color="auto"/>
        <w:right w:val="none" w:sz="0" w:space="0" w:color="auto"/>
      </w:divBdr>
    </w:div>
    <w:div w:id="2002272796">
      <w:bodyDiv w:val="1"/>
      <w:marLeft w:val="0"/>
      <w:marRight w:val="0"/>
      <w:marTop w:val="0"/>
      <w:marBottom w:val="0"/>
      <w:divBdr>
        <w:top w:val="none" w:sz="0" w:space="0" w:color="auto"/>
        <w:left w:val="none" w:sz="0" w:space="0" w:color="auto"/>
        <w:bottom w:val="none" w:sz="0" w:space="0" w:color="auto"/>
        <w:right w:val="none" w:sz="0" w:space="0" w:color="auto"/>
      </w:divBdr>
    </w:div>
    <w:div w:id="2109035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elektrosnab@ramble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56350E7C-3F61-4040-9A04-6E52FFDAD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574</Words>
  <Characters>3272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GSG-Group</Company>
  <LinksUpToDate>false</LinksUpToDate>
  <CharactersWithSpaces>3839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Корнилова</dc:creator>
  <cp:lastModifiedBy>МММ</cp:lastModifiedBy>
  <cp:revision>2</cp:revision>
  <dcterms:created xsi:type="dcterms:W3CDTF">2016-05-10T06:05:00Z</dcterms:created>
  <dcterms:modified xsi:type="dcterms:W3CDTF">2016-05-10T06:05:00Z</dcterms:modified>
</cp:coreProperties>
</file>